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94" w:rsidRDefault="00D43271">
      <w:pPr>
        <w:pStyle w:val="Heading1"/>
        <w:spacing w:before="75"/>
        <w:ind w:left="333"/>
        <w:rPr>
          <w:color w:val="333333"/>
        </w:rPr>
      </w:pPr>
      <w:r>
        <w:rPr>
          <w:color w:val="333333"/>
        </w:rPr>
        <w:t>Moore Norman Technology</w:t>
      </w:r>
      <w:r w:rsidR="00FE5E95">
        <w:rPr>
          <w:color w:val="333333"/>
        </w:rPr>
        <w:t xml:space="preserve"> Center CARES Act Student Emergency Financial Aid Grant Report</w:t>
      </w:r>
    </w:p>
    <w:p w:rsidR="00A81379" w:rsidRDefault="00A81379" w:rsidP="00A81379">
      <w:pPr>
        <w:pStyle w:val="Heading1"/>
        <w:spacing w:before="75"/>
        <w:ind w:left="333"/>
        <w:jc w:val="center"/>
      </w:pPr>
      <w:r>
        <w:rPr>
          <w:color w:val="333333"/>
        </w:rPr>
        <w:t>For Students Enrolled in Spring, 2020</w:t>
      </w:r>
    </w:p>
    <w:p w:rsidR="00541894" w:rsidRDefault="00541894">
      <w:pPr>
        <w:pStyle w:val="BodyText"/>
        <w:spacing w:before="4"/>
        <w:rPr>
          <w:b/>
        </w:rPr>
      </w:pPr>
    </w:p>
    <w:p w:rsidR="00541894" w:rsidRDefault="00FE5E95">
      <w:pPr>
        <w:pStyle w:val="BodyText"/>
        <w:spacing w:before="1"/>
        <w:ind w:left="160" w:right="162"/>
      </w:pPr>
      <w:r>
        <w:rPr>
          <w:color w:val="202020"/>
        </w:rPr>
        <w:t xml:space="preserve">The Coronavirus Aid, Relief, and Economic Security (CARES) Act provides funds to </w:t>
      </w:r>
      <w:r w:rsidR="00D43271">
        <w:rPr>
          <w:color w:val="202020"/>
        </w:rPr>
        <w:t>Moore Norman</w:t>
      </w:r>
      <w:r>
        <w:rPr>
          <w:color w:val="202020"/>
        </w:rPr>
        <w:t xml:space="preserve"> Technology Center for financial aid grants to students for cost of attendance expenses related to the disruption of campus operations due to coronavirus (such as food, housing, course materials, technology, health care, and child care).</w:t>
      </w:r>
    </w:p>
    <w:p w:rsidR="00541894" w:rsidRDefault="00541894">
      <w:pPr>
        <w:pStyle w:val="BodyText"/>
        <w:spacing w:before="8"/>
        <w:rPr>
          <w:sz w:val="26"/>
        </w:rPr>
      </w:pPr>
    </w:p>
    <w:p w:rsidR="00541894" w:rsidRDefault="00D43271">
      <w:pPr>
        <w:pStyle w:val="BodyText"/>
        <w:spacing w:line="271" w:lineRule="auto"/>
        <w:ind w:left="160" w:right="183"/>
      </w:pPr>
      <w:r>
        <w:rPr>
          <w:color w:val="333333"/>
        </w:rPr>
        <w:t>Moore Norman Technology</w:t>
      </w:r>
      <w:r w:rsidR="00FE5E95">
        <w:rPr>
          <w:color w:val="333333"/>
        </w:rPr>
        <w:t xml:space="preserve"> Center was allocated $</w:t>
      </w:r>
      <w:r>
        <w:rPr>
          <w:color w:val="333333"/>
        </w:rPr>
        <w:t>278,988</w:t>
      </w:r>
      <w:r w:rsidR="00FE5E95">
        <w:rPr>
          <w:color w:val="333333"/>
        </w:rPr>
        <w:t xml:space="preserve"> under the CARES Act. On </w:t>
      </w:r>
      <w:r w:rsidR="00FE5E95" w:rsidRPr="000F34B4">
        <w:rPr>
          <w:color w:val="333333"/>
        </w:rPr>
        <w:t xml:space="preserve">April </w:t>
      </w:r>
      <w:r w:rsidR="000F34B4" w:rsidRPr="000F34B4">
        <w:rPr>
          <w:color w:val="333333"/>
        </w:rPr>
        <w:t>27</w:t>
      </w:r>
      <w:r w:rsidR="00FE5E95" w:rsidRPr="000F34B4">
        <w:rPr>
          <w:color w:val="333333"/>
        </w:rPr>
        <w:t>, 2020,</w:t>
      </w:r>
      <w:r w:rsidR="00FE5E95">
        <w:rPr>
          <w:color w:val="333333"/>
        </w:rPr>
        <w:t xml:space="preserve"> </w:t>
      </w:r>
      <w:r>
        <w:rPr>
          <w:color w:val="333333"/>
        </w:rPr>
        <w:t>Moore Norman Technology</w:t>
      </w:r>
      <w:r w:rsidR="00FE5E95">
        <w:rPr>
          <w:color w:val="333333"/>
        </w:rPr>
        <w:t xml:space="preserve"> Center signed and returned to the Department of Education the Certification and Agreement for Higher Education Emergency Relief Funding and intends to use no less than 50 percent of the funds received under</w:t>
      </w:r>
      <w:r w:rsidR="00461990">
        <w:rPr>
          <w:color w:val="333333"/>
        </w:rPr>
        <w:t xml:space="preserve"> the original</w:t>
      </w:r>
      <w:r w:rsidR="00FE5E95">
        <w:rPr>
          <w:color w:val="333333"/>
        </w:rPr>
        <w:t xml:space="preserve"> § 18004(a)(1) of the CARES Act to provide Emergency Financial Aid Grants to students.</w:t>
      </w:r>
    </w:p>
    <w:p w:rsidR="00541894" w:rsidRDefault="00D43271">
      <w:pPr>
        <w:pStyle w:val="ListParagraph"/>
        <w:numPr>
          <w:ilvl w:val="0"/>
          <w:numId w:val="1"/>
        </w:numPr>
        <w:tabs>
          <w:tab w:val="left" w:pos="879"/>
          <w:tab w:val="left" w:pos="880"/>
        </w:tabs>
        <w:spacing w:before="111"/>
        <w:rPr>
          <w:sz w:val="24"/>
        </w:rPr>
      </w:pPr>
      <w:r>
        <w:rPr>
          <w:color w:val="202020"/>
          <w:sz w:val="24"/>
        </w:rPr>
        <w:t>Moore Norman Technology</w:t>
      </w:r>
      <w:r w:rsidR="00FE5E95">
        <w:rPr>
          <w:color w:val="202020"/>
          <w:sz w:val="24"/>
        </w:rPr>
        <w:t xml:space="preserve"> Center was allocated $</w:t>
      </w:r>
      <w:r>
        <w:rPr>
          <w:color w:val="202020"/>
          <w:sz w:val="24"/>
        </w:rPr>
        <w:t>139,49</w:t>
      </w:r>
      <w:r w:rsidR="00FA7D81">
        <w:rPr>
          <w:color w:val="202020"/>
          <w:sz w:val="24"/>
        </w:rPr>
        <w:t>4</w:t>
      </w:r>
      <w:r w:rsidR="00FE5E95">
        <w:rPr>
          <w:color w:val="202020"/>
          <w:sz w:val="24"/>
        </w:rPr>
        <w:t xml:space="preserve"> for emergency financial aid for eli</w:t>
      </w:r>
      <w:r w:rsidR="00FE5E95">
        <w:rPr>
          <w:color w:val="202020"/>
          <w:spacing w:val="-1"/>
          <w:sz w:val="24"/>
        </w:rPr>
        <w:t>g</w:t>
      </w:r>
      <w:r w:rsidR="00FE5E95">
        <w:rPr>
          <w:color w:val="202020"/>
          <w:sz w:val="24"/>
        </w:rPr>
        <w:t>ible</w:t>
      </w:r>
      <w:r w:rsidR="00FE5E95">
        <w:rPr>
          <w:color w:val="202020"/>
          <w:spacing w:val="-1"/>
          <w:sz w:val="24"/>
        </w:rPr>
        <w:t xml:space="preserve"> </w:t>
      </w:r>
      <w:r w:rsidR="00FE5E95">
        <w:rPr>
          <w:color w:val="202020"/>
          <w:sz w:val="24"/>
        </w:rPr>
        <w:t>post</w:t>
      </w:r>
      <w:r w:rsidR="00FE5E95">
        <w:rPr>
          <w:color w:val="202020"/>
          <w:w w:val="33"/>
          <w:sz w:val="24"/>
        </w:rPr>
        <w:t>-­‐</w:t>
      </w:r>
      <w:r w:rsidR="00FE5E95">
        <w:rPr>
          <w:color w:val="202020"/>
          <w:sz w:val="24"/>
        </w:rPr>
        <w:t>sec</w:t>
      </w:r>
      <w:r w:rsidR="00FE5E95">
        <w:rPr>
          <w:color w:val="202020"/>
          <w:spacing w:val="-1"/>
          <w:sz w:val="24"/>
        </w:rPr>
        <w:t>o</w:t>
      </w:r>
      <w:r w:rsidR="00FE5E95">
        <w:rPr>
          <w:color w:val="202020"/>
          <w:sz w:val="24"/>
        </w:rPr>
        <w:t>nda</w:t>
      </w:r>
      <w:r w:rsidR="00FE5E95">
        <w:rPr>
          <w:color w:val="202020"/>
          <w:spacing w:val="-1"/>
          <w:sz w:val="24"/>
        </w:rPr>
        <w:t>r</w:t>
      </w:r>
      <w:r w:rsidR="00FE5E95">
        <w:rPr>
          <w:color w:val="202020"/>
          <w:sz w:val="24"/>
        </w:rPr>
        <w:t>y students. The grants a</w:t>
      </w:r>
      <w:r w:rsidR="00FE5E95">
        <w:rPr>
          <w:color w:val="202020"/>
          <w:spacing w:val="-1"/>
          <w:sz w:val="24"/>
        </w:rPr>
        <w:t>r</w:t>
      </w:r>
      <w:r w:rsidR="00FE5E95">
        <w:rPr>
          <w:color w:val="202020"/>
          <w:sz w:val="24"/>
        </w:rPr>
        <w:t>e int</w:t>
      </w:r>
      <w:r w:rsidR="00FE5E95">
        <w:rPr>
          <w:color w:val="202020"/>
          <w:spacing w:val="-1"/>
          <w:sz w:val="24"/>
        </w:rPr>
        <w:t>e</w:t>
      </w:r>
      <w:r w:rsidR="00FE5E95">
        <w:rPr>
          <w:color w:val="202020"/>
          <w:sz w:val="24"/>
        </w:rPr>
        <w:t>nded to help students c</w:t>
      </w:r>
      <w:r w:rsidR="00FE5E95">
        <w:rPr>
          <w:color w:val="202020"/>
          <w:spacing w:val="-1"/>
          <w:sz w:val="24"/>
        </w:rPr>
        <w:t>o</w:t>
      </w:r>
      <w:r w:rsidR="00FE5E95">
        <w:rPr>
          <w:color w:val="202020"/>
          <w:sz w:val="24"/>
        </w:rPr>
        <w:t>ver c</w:t>
      </w:r>
      <w:r w:rsidR="00FE5E95">
        <w:rPr>
          <w:color w:val="202020"/>
          <w:spacing w:val="-1"/>
          <w:sz w:val="24"/>
        </w:rPr>
        <w:t>o</w:t>
      </w:r>
      <w:r w:rsidR="00FE5E95">
        <w:rPr>
          <w:color w:val="202020"/>
          <w:sz w:val="24"/>
        </w:rPr>
        <w:t>sts they have experienced as a result of the school closure due to the pandemic. This funding will be allocated through two distribution strategies, including broad distribution and emergency</w:t>
      </w:r>
      <w:r w:rsidR="00FE5E95">
        <w:rPr>
          <w:color w:val="202020"/>
          <w:spacing w:val="-2"/>
          <w:sz w:val="24"/>
        </w:rPr>
        <w:t xml:space="preserve"> </w:t>
      </w:r>
      <w:r w:rsidR="00FE5E95">
        <w:rPr>
          <w:color w:val="202020"/>
          <w:sz w:val="24"/>
        </w:rPr>
        <w:t>grants.</w:t>
      </w:r>
    </w:p>
    <w:p w:rsidR="00541894" w:rsidRDefault="00541894">
      <w:pPr>
        <w:pStyle w:val="BodyText"/>
        <w:spacing w:before="11"/>
        <w:rPr>
          <w:sz w:val="23"/>
        </w:rPr>
      </w:pPr>
    </w:p>
    <w:p w:rsidR="00541894" w:rsidRDefault="00FE5E95">
      <w:pPr>
        <w:pStyle w:val="ListParagraph"/>
        <w:numPr>
          <w:ilvl w:val="0"/>
          <w:numId w:val="1"/>
        </w:numPr>
        <w:tabs>
          <w:tab w:val="left" w:pos="879"/>
          <w:tab w:val="left" w:pos="880"/>
        </w:tabs>
        <w:ind w:right="961"/>
        <w:rPr>
          <w:sz w:val="24"/>
        </w:rPr>
      </w:pPr>
      <w:r>
        <w:rPr>
          <w:color w:val="202020"/>
          <w:sz w:val="24"/>
        </w:rPr>
        <w:t>The District was allocated an additional $</w:t>
      </w:r>
      <w:r w:rsidR="00904F4D">
        <w:rPr>
          <w:color w:val="202020"/>
          <w:sz w:val="24"/>
        </w:rPr>
        <w:t>139,49</w:t>
      </w:r>
      <w:r w:rsidR="00FA7D81">
        <w:rPr>
          <w:color w:val="202020"/>
          <w:sz w:val="24"/>
        </w:rPr>
        <w:t>4</w:t>
      </w:r>
      <w:r>
        <w:rPr>
          <w:color w:val="202020"/>
          <w:sz w:val="24"/>
        </w:rPr>
        <w:t xml:space="preserve"> to help address the significant financial</w:t>
      </w:r>
      <w:r>
        <w:rPr>
          <w:color w:val="202020"/>
          <w:spacing w:val="-1"/>
          <w:sz w:val="24"/>
        </w:rPr>
        <w:t xml:space="preserve"> </w:t>
      </w:r>
      <w:r>
        <w:rPr>
          <w:color w:val="202020"/>
          <w:sz w:val="24"/>
        </w:rPr>
        <w:t>c</w:t>
      </w:r>
      <w:r>
        <w:rPr>
          <w:color w:val="202020"/>
          <w:spacing w:val="-1"/>
          <w:sz w:val="24"/>
        </w:rPr>
        <w:t>o</w:t>
      </w:r>
      <w:r>
        <w:rPr>
          <w:color w:val="202020"/>
          <w:sz w:val="24"/>
        </w:rPr>
        <w:t xml:space="preserve">sts as a result </w:t>
      </w:r>
      <w:r>
        <w:rPr>
          <w:color w:val="202020"/>
          <w:spacing w:val="-1"/>
          <w:sz w:val="24"/>
        </w:rPr>
        <w:t>o</w:t>
      </w:r>
      <w:r>
        <w:rPr>
          <w:color w:val="202020"/>
          <w:sz w:val="24"/>
        </w:rPr>
        <w:t>f the COVI</w:t>
      </w:r>
      <w:r>
        <w:rPr>
          <w:color w:val="202020"/>
          <w:spacing w:val="-1"/>
          <w:sz w:val="24"/>
        </w:rPr>
        <w:t>D</w:t>
      </w:r>
      <w:r>
        <w:rPr>
          <w:color w:val="202020"/>
          <w:w w:val="33"/>
          <w:sz w:val="24"/>
        </w:rPr>
        <w:t>-­‐</w:t>
      </w:r>
      <w:r>
        <w:rPr>
          <w:color w:val="202020"/>
          <w:sz w:val="24"/>
        </w:rPr>
        <w:t>19</w:t>
      </w:r>
      <w:r>
        <w:rPr>
          <w:color w:val="202020"/>
          <w:spacing w:val="-1"/>
          <w:sz w:val="24"/>
        </w:rPr>
        <w:t xml:space="preserve"> </w:t>
      </w:r>
      <w:r>
        <w:rPr>
          <w:color w:val="202020"/>
          <w:sz w:val="24"/>
        </w:rPr>
        <w:t>emergen</w:t>
      </w:r>
      <w:r>
        <w:rPr>
          <w:color w:val="202020"/>
          <w:spacing w:val="-1"/>
          <w:sz w:val="24"/>
        </w:rPr>
        <w:t>cy.</w:t>
      </w:r>
    </w:p>
    <w:p w:rsidR="00541894" w:rsidRDefault="00541894">
      <w:pPr>
        <w:pStyle w:val="BodyText"/>
      </w:pPr>
    </w:p>
    <w:p w:rsidR="00541894" w:rsidRDefault="00FE5E95">
      <w:pPr>
        <w:pStyle w:val="Heading1"/>
      </w:pPr>
      <w:r>
        <w:rPr>
          <w:color w:val="202020"/>
        </w:rPr>
        <w:t>Student Emergency Financial Aid Grants</w:t>
      </w:r>
    </w:p>
    <w:p w:rsidR="00541894" w:rsidRDefault="00541894">
      <w:pPr>
        <w:pStyle w:val="BodyText"/>
        <w:spacing w:before="7"/>
        <w:rPr>
          <w:b/>
          <w:sz w:val="23"/>
        </w:rPr>
      </w:pPr>
    </w:p>
    <w:p w:rsidR="00541894" w:rsidRDefault="00FE5E95">
      <w:pPr>
        <w:pStyle w:val="BodyText"/>
        <w:spacing w:line="261" w:lineRule="auto"/>
        <w:ind w:left="160" w:right="93"/>
      </w:pPr>
      <w:r>
        <w:rPr>
          <w:color w:val="202020"/>
        </w:rPr>
        <w:t xml:space="preserve">As of </w:t>
      </w:r>
      <w:r w:rsidR="00374B02">
        <w:rPr>
          <w:color w:val="202020"/>
        </w:rPr>
        <w:t>August 5,</w:t>
      </w:r>
      <w:r>
        <w:rPr>
          <w:color w:val="202020"/>
        </w:rPr>
        <w:t xml:space="preserve"> 2020, </w:t>
      </w:r>
      <w:r w:rsidR="00904F4D">
        <w:rPr>
          <w:color w:val="202020"/>
        </w:rPr>
        <w:t>Moore Norman Technology Center</w:t>
      </w:r>
      <w:r>
        <w:rPr>
          <w:color w:val="202020"/>
        </w:rPr>
        <w:t xml:space="preserve"> had awarded $</w:t>
      </w:r>
      <w:r w:rsidR="00904F4D">
        <w:rPr>
          <w:color w:val="202020"/>
        </w:rPr>
        <w:t>1</w:t>
      </w:r>
      <w:r w:rsidR="00374B02">
        <w:rPr>
          <w:color w:val="202020"/>
        </w:rPr>
        <w:t>15</w:t>
      </w:r>
      <w:r w:rsidR="00904F4D">
        <w:rPr>
          <w:color w:val="202020"/>
        </w:rPr>
        <w:t>,</w:t>
      </w:r>
      <w:r w:rsidR="00374B02">
        <w:rPr>
          <w:color w:val="202020"/>
        </w:rPr>
        <w:t>2</w:t>
      </w:r>
      <w:r w:rsidR="00904F4D">
        <w:rPr>
          <w:color w:val="202020"/>
        </w:rPr>
        <w:t>00</w:t>
      </w:r>
      <w:r>
        <w:rPr>
          <w:color w:val="202020"/>
        </w:rPr>
        <w:t xml:space="preserve"> to </w:t>
      </w:r>
      <w:r w:rsidR="00904F4D">
        <w:rPr>
          <w:color w:val="202020"/>
        </w:rPr>
        <w:t>90</w:t>
      </w:r>
      <w:r>
        <w:rPr>
          <w:color w:val="202020"/>
        </w:rPr>
        <w:t xml:space="preserve"> eligible students. </w:t>
      </w:r>
      <w:r>
        <w:t xml:space="preserve">An estimated total of </w:t>
      </w:r>
      <w:r w:rsidR="00904F4D">
        <w:t>348</w:t>
      </w:r>
      <w:r>
        <w:t xml:space="preserve"> students were enrolled in a career training program on March 13, 2020. Of these </w:t>
      </w:r>
      <w:r w:rsidR="00904F4D">
        <w:t>348</w:t>
      </w:r>
      <w:r>
        <w:t xml:space="preserve"> students, </w:t>
      </w:r>
      <w:r w:rsidR="00904F4D">
        <w:t xml:space="preserve">157 </w:t>
      </w:r>
      <w:r>
        <w:t>students had completed a FAFSA and demonstrated Title IV eligibility under Section 484 of the Higher Education Act of 1965.</w:t>
      </w:r>
    </w:p>
    <w:p w:rsidR="00F64882" w:rsidRDefault="00FE5E95">
      <w:pPr>
        <w:pStyle w:val="BodyText"/>
        <w:spacing w:before="187" w:line="271" w:lineRule="auto"/>
        <w:ind w:left="160" w:right="184"/>
        <w:rPr>
          <w:color w:val="202020"/>
        </w:rPr>
      </w:pPr>
      <w:r>
        <w:rPr>
          <w:color w:val="202020"/>
        </w:rPr>
        <w:t>To determine which students were eligible for the Student Emergency Financial Aid Grant, the institution reviewed every post</w:t>
      </w:r>
      <w:r>
        <w:rPr>
          <w:color w:val="202020"/>
          <w:w w:val="33"/>
        </w:rPr>
        <w:t>-­‐</w:t>
      </w:r>
      <w:r>
        <w:rPr>
          <w:color w:val="202020"/>
        </w:rPr>
        <w:t xml:space="preserve">secondary student enrolled in a Title IV eligible career training program at </w:t>
      </w:r>
      <w:r w:rsidR="00904F4D">
        <w:rPr>
          <w:color w:val="202020"/>
        </w:rPr>
        <w:t>Moore Norman Technology</w:t>
      </w:r>
      <w:r>
        <w:rPr>
          <w:color w:val="202020"/>
        </w:rPr>
        <w:t xml:space="preserve"> Center on March 13, 2020, at the time of the school closure. Any student who met the requirements of Section 484 of the Higher Education Act </w:t>
      </w:r>
      <w:r w:rsidR="00904F4D">
        <w:rPr>
          <w:color w:val="202020"/>
        </w:rPr>
        <w:t>w</w:t>
      </w:r>
      <w:r w:rsidR="00F64882">
        <w:rPr>
          <w:color w:val="202020"/>
        </w:rPr>
        <w:t>ere</w:t>
      </w:r>
      <w:r w:rsidR="00904F4D">
        <w:rPr>
          <w:color w:val="202020"/>
        </w:rPr>
        <w:t xml:space="preserve"> e-mailed a form to verify they had expenses related to the closure of the institution due to COVID-19</w:t>
      </w:r>
      <w:r>
        <w:rPr>
          <w:color w:val="202020"/>
        </w:rPr>
        <w:t xml:space="preserve">. </w:t>
      </w:r>
      <w:r w:rsidR="00F64882">
        <w:rPr>
          <w:color w:val="202020"/>
        </w:rPr>
        <w:t>There were 61 students that returned the form and eligible for the funds.</w:t>
      </w:r>
    </w:p>
    <w:p w:rsidR="00541894" w:rsidRDefault="00904F4D">
      <w:pPr>
        <w:pStyle w:val="BodyText"/>
        <w:spacing w:before="187" w:line="271" w:lineRule="auto"/>
        <w:ind w:left="160" w:right="184"/>
      </w:pPr>
      <w:r>
        <w:rPr>
          <w:color w:val="202020"/>
        </w:rPr>
        <w:t xml:space="preserve">There were 191 students that had not filed a FAFSA and they </w:t>
      </w:r>
      <w:r w:rsidR="00F64882">
        <w:rPr>
          <w:color w:val="202020"/>
        </w:rPr>
        <w:t xml:space="preserve">were </w:t>
      </w:r>
      <w:r>
        <w:rPr>
          <w:color w:val="202020"/>
        </w:rPr>
        <w:t>e-mailed a self-certification form to verify they met the requirements of Section 484 of the Higher Education Act.</w:t>
      </w:r>
      <w:r w:rsidR="00F64882">
        <w:rPr>
          <w:color w:val="202020"/>
        </w:rPr>
        <w:t xml:space="preserve"> There were 29 students that returned the self-certification form.  </w:t>
      </w:r>
    </w:p>
    <w:p w:rsidR="00541894" w:rsidRDefault="00541894">
      <w:pPr>
        <w:pStyle w:val="BodyText"/>
        <w:spacing w:before="5"/>
        <w:rPr>
          <w:sz w:val="26"/>
        </w:rPr>
      </w:pPr>
    </w:p>
    <w:p w:rsidR="00541894" w:rsidRDefault="00FE5E95">
      <w:pPr>
        <w:pStyle w:val="BodyText"/>
        <w:spacing w:line="271" w:lineRule="auto"/>
        <w:ind w:left="160" w:right="106"/>
        <w:rPr>
          <w:b/>
        </w:rPr>
      </w:pPr>
      <w:r>
        <w:rPr>
          <w:color w:val="333333"/>
        </w:rPr>
        <w:t>Once all eligible students are paid</w:t>
      </w:r>
      <w:r w:rsidR="00F64882">
        <w:rPr>
          <w:color w:val="333333"/>
        </w:rPr>
        <w:t xml:space="preserve"> a</w:t>
      </w:r>
      <w:r>
        <w:rPr>
          <w:color w:val="333333"/>
        </w:rPr>
        <w:t xml:space="preserve"> </w:t>
      </w:r>
      <w:r w:rsidR="00F64882">
        <w:rPr>
          <w:color w:val="333333"/>
        </w:rPr>
        <w:t>$1200</w:t>
      </w:r>
      <w:r>
        <w:rPr>
          <w:color w:val="333333"/>
        </w:rPr>
        <w:t xml:space="preserve"> grant, the remaining balance</w:t>
      </w:r>
      <w:r w:rsidR="00F64882">
        <w:rPr>
          <w:color w:val="333333"/>
        </w:rPr>
        <w:t xml:space="preserve"> (31,494)</w:t>
      </w:r>
      <w:r>
        <w:rPr>
          <w:color w:val="333333"/>
        </w:rPr>
        <w:t xml:space="preserve"> will be </w:t>
      </w:r>
      <w:r w:rsidR="00F64882">
        <w:rPr>
          <w:color w:val="333333"/>
        </w:rPr>
        <w:t>held in an account for current students that might have needs related to the closure of the institution due to COVID-19 in the future.  These students will be required to complete the self-certification form.   We will hold the</w:t>
      </w:r>
      <w:r w:rsidR="00461990">
        <w:rPr>
          <w:color w:val="333333"/>
        </w:rPr>
        <w:t xml:space="preserve"> excess</w:t>
      </w:r>
      <w:r w:rsidR="00F64882">
        <w:rPr>
          <w:color w:val="333333"/>
        </w:rPr>
        <w:t xml:space="preserve"> funds until October 1, 2020, at which time we will divide any remaining funds equally to </w:t>
      </w:r>
      <w:r w:rsidR="00461990">
        <w:rPr>
          <w:color w:val="333333"/>
        </w:rPr>
        <w:t xml:space="preserve">all eligible </w:t>
      </w:r>
      <w:r w:rsidR="00F64882">
        <w:rPr>
          <w:color w:val="333333"/>
        </w:rPr>
        <w:t xml:space="preserve">students that have already </w:t>
      </w:r>
      <w:r w:rsidR="00461990">
        <w:rPr>
          <w:color w:val="333333"/>
        </w:rPr>
        <w:t>been awarded</w:t>
      </w:r>
      <w:r w:rsidR="00F64882">
        <w:rPr>
          <w:color w:val="333333"/>
        </w:rPr>
        <w:t>.</w:t>
      </w:r>
    </w:p>
    <w:p w:rsidR="00541894" w:rsidRDefault="00541894">
      <w:pPr>
        <w:spacing w:line="271" w:lineRule="auto"/>
        <w:sectPr w:rsidR="00541894">
          <w:type w:val="continuous"/>
          <w:pgSz w:w="12240" w:h="15840"/>
          <w:pgMar w:top="1400" w:right="1340" w:bottom="280" w:left="1280" w:header="720" w:footer="720" w:gutter="0"/>
          <w:cols w:space="720"/>
        </w:sectPr>
      </w:pPr>
    </w:p>
    <w:p w:rsidR="00541894" w:rsidRDefault="00FE5E95">
      <w:pPr>
        <w:spacing w:before="99"/>
        <w:ind w:left="160"/>
        <w:rPr>
          <w:sz w:val="24"/>
        </w:rPr>
      </w:pPr>
      <w:r>
        <w:rPr>
          <w:b/>
          <w:color w:val="202020"/>
          <w:sz w:val="24"/>
        </w:rPr>
        <w:lastRenderedPageBreak/>
        <w:t xml:space="preserve">Total amount of CARES Emergency Financial Aid Grants distributed </w:t>
      </w:r>
      <w:r>
        <w:rPr>
          <w:color w:val="202020"/>
          <w:sz w:val="24"/>
        </w:rPr>
        <w:t xml:space="preserve">as of </w:t>
      </w:r>
      <w:r w:rsidR="00BF4EE4">
        <w:rPr>
          <w:color w:val="202020"/>
          <w:sz w:val="24"/>
        </w:rPr>
        <w:t>September 25, 2020</w:t>
      </w:r>
      <w:bookmarkStart w:id="0" w:name="_GoBack"/>
      <w:bookmarkEnd w:id="0"/>
      <w:r>
        <w:rPr>
          <w:color w:val="202020"/>
          <w:sz w:val="24"/>
        </w:rPr>
        <w:t>:</w:t>
      </w:r>
    </w:p>
    <w:p w:rsidR="00541894" w:rsidRDefault="00541894">
      <w:pPr>
        <w:pStyle w:val="BodyText"/>
        <w:spacing w:before="11"/>
        <w:rPr>
          <w:sz w:val="16"/>
        </w:rPr>
      </w:pPr>
    </w:p>
    <w:tbl>
      <w:tblPr>
        <w:tblW w:w="0" w:type="auto"/>
        <w:tblInd w:w="117" w:type="dxa"/>
        <w:tblLayout w:type="fixed"/>
        <w:tblCellMar>
          <w:left w:w="0" w:type="dxa"/>
          <w:right w:w="0" w:type="dxa"/>
        </w:tblCellMar>
        <w:tblLook w:val="01E0" w:firstRow="1" w:lastRow="1" w:firstColumn="1" w:lastColumn="1" w:noHBand="0" w:noVBand="0"/>
      </w:tblPr>
      <w:tblGrid>
        <w:gridCol w:w="3390"/>
        <w:gridCol w:w="1972"/>
        <w:gridCol w:w="1408"/>
      </w:tblGrid>
      <w:tr w:rsidR="00541894">
        <w:trPr>
          <w:trHeight w:val="393"/>
        </w:trPr>
        <w:tc>
          <w:tcPr>
            <w:tcW w:w="3390" w:type="dxa"/>
          </w:tcPr>
          <w:p w:rsidR="00541894" w:rsidRDefault="00FE5E95" w:rsidP="00F64882">
            <w:pPr>
              <w:pStyle w:val="TableParagraph"/>
              <w:ind w:left="50"/>
              <w:rPr>
                <w:sz w:val="24"/>
              </w:rPr>
            </w:pPr>
            <w:r>
              <w:rPr>
                <w:color w:val="202020"/>
                <w:sz w:val="24"/>
              </w:rPr>
              <w:t>$</w:t>
            </w:r>
            <w:r w:rsidR="00F64882">
              <w:rPr>
                <w:color w:val="202020"/>
                <w:sz w:val="24"/>
              </w:rPr>
              <w:t>120</w:t>
            </w:r>
            <w:r>
              <w:rPr>
                <w:color w:val="202020"/>
                <w:sz w:val="24"/>
              </w:rPr>
              <w:t xml:space="preserve">0 </w:t>
            </w:r>
            <w:r w:rsidR="00F64882">
              <w:rPr>
                <w:color w:val="202020"/>
                <w:sz w:val="24"/>
              </w:rPr>
              <w:t>FAFSA Students</w:t>
            </w:r>
            <w:r>
              <w:rPr>
                <w:color w:val="202020"/>
                <w:sz w:val="24"/>
              </w:rPr>
              <w:t>:</w:t>
            </w:r>
          </w:p>
        </w:tc>
        <w:tc>
          <w:tcPr>
            <w:tcW w:w="1972" w:type="dxa"/>
          </w:tcPr>
          <w:p w:rsidR="00541894" w:rsidRDefault="00374B02" w:rsidP="00F64882">
            <w:pPr>
              <w:pStyle w:val="TableParagraph"/>
              <w:ind w:left="260"/>
              <w:rPr>
                <w:sz w:val="24"/>
              </w:rPr>
            </w:pPr>
            <w:r>
              <w:rPr>
                <w:color w:val="202020"/>
                <w:sz w:val="24"/>
              </w:rPr>
              <w:t>6</w:t>
            </w:r>
            <w:r w:rsidR="008E664B">
              <w:rPr>
                <w:color w:val="202020"/>
                <w:sz w:val="24"/>
              </w:rPr>
              <w:t>8</w:t>
            </w:r>
            <w:r w:rsidR="00FE5E95">
              <w:rPr>
                <w:color w:val="202020"/>
                <w:sz w:val="24"/>
              </w:rPr>
              <w:t xml:space="preserve"> students</w:t>
            </w:r>
          </w:p>
        </w:tc>
        <w:tc>
          <w:tcPr>
            <w:tcW w:w="1408" w:type="dxa"/>
          </w:tcPr>
          <w:p w:rsidR="00541894" w:rsidRDefault="00FE5E95" w:rsidP="00374B02">
            <w:pPr>
              <w:pStyle w:val="TableParagraph"/>
              <w:ind w:right="46"/>
              <w:jc w:val="right"/>
              <w:rPr>
                <w:sz w:val="24"/>
              </w:rPr>
            </w:pPr>
            <w:r>
              <w:rPr>
                <w:color w:val="202020"/>
                <w:sz w:val="24"/>
              </w:rPr>
              <w:t>$</w:t>
            </w:r>
            <w:r w:rsidR="00374B02">
              <w:rPr>
                <w:color w:val="202020"/>
                <w:sz w:val="24"/>
              </w:rPr>
              <w:t>8</w:t>
            </w:r>
            <w:r w:rsidR="008E664B">
              <w:rPr>
                <w:color w:val="202020"/>
                <w:sz w:val="24"/>
              </w:rPr>
              <w:t>1</w:t>
            </w:r>
            <w:r w:rsidR="00374B02">
              <w:rPr>
                <w:color w:val="202020"/>
                <w:sz w:val="24"/>
              </w:rPr>
              <w:t>,</w:t>
            </w:r>
            <w:r w:rsidR="008E664B">
              <w:rPr>
                <w:color w:val="202020"/>
                <w:sz w:val="24"/>
              </w:rPr>
              <w:t>6</w:t>
            </w:r>
            <w:r w:rsidR="00374B02">
              <w:rPr>
                <w:color w:val="202020"/>
                <w:sz w:val="24"/>
              </w:rPr>
              <w:t>00</w:t>
            </w:r>
          </w:p>
        </w:tc>
      </w:tr>
      <w:tr w:rsidR="00541894">
        <w:trPr>
          <w:trHeight w:val="499"/>
        </w:trPr>
        <w:tc>
          <w:tcPr>
            <w:tcW w:w="3390" w:type="dxa"/>
          </w:tcPr>
          <w:p w:rsidR="00541894" w:rsidRDefault="00FE5E95">
            <w:pPr>
              <w:pStyle w:val="TableParagraph"/>
              <w:spacing w:before="100"/>
              <w:ind w:left="50"/>
              <w:rPr>
                <w:sz w:val="24"/>
              </w:rPr>
            </w:pPr>
            <w:r>
              <w:rPr>
                <w:color w:val="202020"/>
                <w:sz w:val="24"/>
              </w:rPr>
              <w:t>$1200 Non-FAFSA Students:</w:t>
            </w:r>
          </w:p>
        </w:tc>
        <w:tc>
          <w:tcPr>
            <w:tcW w:w="1972" w:type="dxa"/>
          </w:tcPr>
          <w:p w:rsidR="00541894" w:rsidRDefault="00FE5E95">
            <w:pPr>
              <w:pStyle w:val="TableParagraph"/>
              <w:spacing w:before="100"/>
              <w:ind w:left="260"/>
              <w:rPr>
                <w:sz w:val="24"/>
              </w:rPr>
            </w:pPr>
            <w:r>
              <w:rPr>
                <w:color w:val="202020"/>
                <w:sz w:val="24"/>
              </w:rPr>
              <w:t>29 students</w:t>
            </w:r>
          </w:p>
        </w:tc>
        <w:tc>
          <w:tcPr>
            <w:tcW w:w="1408" w:type="dxa"/>
          </w:tcPr>
          <w:p w:rsidR="008E664B" w:rsidRDefault="00FE5E95" w:rsidP="008E664B">
            <w:pPr>
              <w:pStyle w:val="TableParagraph"/>
              <w:tabs>
                <w:tab w:val="left" w:pos="338"/>
              </w:tabs>
              <w:spacing w:before="100"/>
              <w:ind w:right="73"/>
              <w:jc w:val="right"/>
              <w:rPr>
                <w:color w:val="202020"/>
                <w:sz w:val="24"/>
              </w:rPr>
            </w:pPr>
            <w:r>
              <w:rPr>
                <w:color w:val="202020"/>
                <w:sz w:val="24"/>
              </w:rPr>
              <w:t>$34,80</w:t>
            </w:r>
            <w:r w:rsidR="008E664B">
              <w:rPr>
                <w:color w:val="202020"/>
                <w:sz w:val="24"/>
              </w:rPr>
              <w:t>0</w:t>
            </w:r>
          </w:p>
          <w:p w:rsidR="00B40A1F" w:rsidRDefault="00B40A1F" w:rsidP="00FE5E95">
            <w:pPr>
              <w:pStyle w:val="TableParagraph"/>
              <w:tabs>
                <w:tab w:val="left" w:pos="338"/>
              </w:tabs>
              <w:spacing w:before="100"/>
              <w:ind w:right="73"/>
              <w:jc w:val="right"/>
              <w:rPr>
                <w:sz w:val="24"/>
              </w:rPr>
            </w:pPr>
          </w:p>
        </w:tc>
      </w:tr>
      <w:tr w:rsidR="00541894">
        <w:trPr>
          <w:trHeight w:val="398"/>
        </w:trPr>
        <w:tc>
          <w:tcPr>
            <w:tcW w:w="3390" w:type="dxa"/>
          </w:tcPr>
          <w:p w:rsidR="00541894" w:rsidRDefault="008E664B">
            <w:pPr>
              <w:pStyle w:val="TableParagraph"/>
              <w:spacing w:before="105" w:line="273" w:lineRule="exact"/>
              <w:ind w:left="50"/>
              <w:rPr>
                <w:sz w:val="24"/>
              </w:rPr>
            </w:pPr>
            <w:r>
              <w:rPr>
                <w:color w:val="202020"/>
                <w:sz w:val="24"/>
              </w:rPr>
              <w:t>T</w:t>
            </w:r>
            <w:r w:rsidR="00FE5E95">
              <w:rPr>
                <w:color w:val="202020"/>
                <w:sz w:val="24"/>
              </w:rPr>
              <w:t>otal:</w:t>
            </w:r>
          </w:p>
        </w:tc>
        <w:tc>
          <w:tcPr>
            <w:tcW w:w="1972" w:type="dxa"/>
          </w:tcPr>
          <w:p w:rsidR="00541894" w:rsidRDefault="00FE5E95">
            <w:pPr>
              <w:pStyle w:val="TableParagraph"/>
              <w:spacing w:before="105" w:line="273" w:lineRule="exact"/>
              <w:ind w:left="260"/>
              <w:rPr>
                <w:sz w:val="24"/>
              </w:rPr>
            </w:pPr>
            <w:r>
              <w:rPr>
                <w:color w:val="202020"/>
                <w:sz w:val="24"/>
              </w:rPr>
              <w:t>9</w:t>
            </w:r>
            <w:r w:rsidR="0094168C">
              <w:rPr>
                <w:color w:val="202020"/>
                <w:sz w:val="24"/>
              </w:rPr>
              <w:t>7</w:t>
            </w:r>
            <w:r>
              <w:rPr>
                <w:color w:val="202020"/>
                <w:sz w:val="24"/>
              </w:rPr>
              <w:t xml:space="preserve"> students</w:t>
            </w:r>
          </w:p>
        </w:tc>
        <w:tc>
          <w:tcPr>
            <w:tcW w:w="1408" w:type="dxa"/>
          </w:tcPr>
          <w:p w:rsidR="008E664B" w:rsidRDefault="00FE5E95" w:rsidP="008E664B">
            <w:pPr>
              <w:pStyle w:val="TableParagraph"/>
              <w:spacing w:before="105" w:line="273" w:lineRule="exact"/>
              <w:ind w:right="46"/>
              <w:jc w:val="right"/>
              <w:rPr>
                <w:color w:val="202020"/>
                <w:sz w:val="24"/>
              </w:rPr>
            </w:pPr>
            <w:r>
              <w:rPr>
                <w:color w:val="202020"/>
                <w:sz w:val="24"/>
              </w:rPr>
              <w:t>$</w:t>
            </w:r>
            <w:r w:rsidR="00A81379">
              <w:rPr>
                <w:color w:val="202020"/>
                <w:sz w:val="24"/>
              </w:rPr>
              <w:t>11</w:t>
            </w:r>
            <w:r w:rsidR="008E664B">
              <w:rPr>
                <w:color w:val="202020"/>
                <w:sz w:val="24"/>
              </w:rPr>
              <w:t>6</w:t>
            </w:r>
            <w:r w:rsidR="00A81379">
              <w:rPr>
                <w:color w:val="202020"/>
                <w:sz w:val="24"/>
              </w:rPr>
              <w:t>,</w:t>
            </w:r>
            <w:r w:rsidR="008E664B">
              <w:rPr>
                <w:color w:val="202020"/>
                <w:sz w:val="24"/>
              </w:rPr>
              <w:t>4</w:t>
            </w:r>
            <w:r w:rsidR="00A81379">
              <w:rPr>
                <w:color w:val="202020"/>
                <w:sz w:val="24"/>
              </w:rPr>
              <w:t>0</w:t>
            </w:r>
            <w:r w:rsidR="008E664B">
              <w:rPr>
                <w:color w:val="202020"/>
                <w:sz w:val="24"/>
              </w:rPr>
              <w:t>0</w:t>
            </w:r>
          </w:p>
          <w:p w:rsidR="008E664B" w:rsidRPr="008E664B" w:rsidRDefault="008E664B" w:rsidP="008E664B">
            <w:pPr>
              <w:pStyle w:val="TableParagraph"/>
              <w:spacing w:before="105" w:line="273" w:lineRule="exact"/>
              <w:ind w:right="46"/>
              <w:jc w:val="right"/>
              <w:rPr>
                <w:color w:val="202020"/>
                <w:sz w:val="24"/>
              </w:rPr>
            </w:pPr>
          </w:p>
        </w:tc>
      </w:tr>
      <w:tr w:rsidR="008E664B">
        <w:trPr>
          <w:trHeight w:val="398"/>
        </w:trPr>
        <w:tc>
          <w:tcPr>
            <w:tcW w:w="3390" w:type="dxa"/>
          </w:tcPr>
          <w:p w:rsidR="008E664B" w:rsidRDefault="008E664B">
            <w:pPr>
              <w:pStyle w:val="TableParagraph"/>
              <w:spacing w:before="105" w:line="273" w:lineRule="exact"/>
              <w:ind w:left="50"/>
              <w:rPr>
                <w:color w:val="202020"/>
                <w:sz w:val="24"/>
              </w:rPr>
            </w:pPr>
            <w:r>
              <w:rPr>
                <w:color w:val="202020"/>
                <w:sz w:val="24"/>
              </w:rPr>
              <w:t>$770 Non-FAFSA Students:</w:t>
            </w:r>
          </w:p>
        </w:tc>
        <w:tc>
          <w:tcPr>
            <w:tcW w:w="1972" w:type="dxa"/>
          </w:tcPr>
          <w:p w:rsidR="008E664B" w:rsidRDefault="00355E9C">
            <w:pPr>
              <w:pStyle w:val="TableParagraph"/>
              <w:spacing w:before="105" w:line="273" w:lineRule="exact"/>
              <w:ind w:left="260"/>
              <w:rPr>
                <w:color w:val="202020"/>
                <w:sz w:val="24"/>
              </w:rPr>
            </w:pPr>
            <w:r>
              <w:rPr>
                <w:color w:val="202020"/>
                <w:sz w:val="24"/>
              </w:rPr>
              <w:t>2</w:t>
            </w:r>
            <w:r w:rsidR="008E664B">
              <w:rPr>
                <w:color w:val="202020"/>
                <w:sz w:val="24"/>
              </w:rPr>
              <w:t>0 students</w:t>
            </w:r>
          </w:p>
        </w:tc>
        <w:tc>
          <w:tcPr>
            <w:tcW w:w="1408" w:type="dxa"/>
          </w:tcPr>
          <w:p w:rsidR="008E664B" w:rsidRDefault="008E664B" w:rsidP="008E664B">
            <w:pPr>
              <w:pStyle w:val="TableParagraph"/>
              <w:spacing w:before="105" w:line="273" w:lineRule="exact"/>
              <w:ind w:right="46"/>
              <w:rPr>
                <w:color w:val="202020"/>
                <w:sz w:val="24"/>
              </w:rPr>
            </w:pPr>
            <w:r>
              <w:rPr>
                <w:color w:val="202020"/>
                <w:sz w:val="24"/>
              </w:rPr>
              <w:t xml:space="preserve">         $</w:t>
            </w:r>
            <w:r w:rsidR="00355E9C">
              <w:rPr>
                <w:color w:val="202020"/>
                <w:sz w:val="24"/>
              </w:rPr>
              <w:t>15,400</w:t>
            </w:r>
          </w:p>
        </w:tc>
      </w:tr>
      <w:tr w:rsidR="008E664B">
        <w:trPr>
          <w:trHeight w:val="398"/>
        </w:trPr>
        <w:tc>
          <w:tcPr>
            <w:tcW w:w="3390" w:type="dxa"/>
          </w:tcPr>
          <w:p w:rsidR="008E664B" w:rsidRDefault="008E664B">
            <w:pPr>
              <w:pStyle w:val="TableParagraph"/>
              <w:spacing w:before="105" w:line="273" w:lineRule="exact"/>
              <w:ind w:left="50"/>
              <w:rPr>
                <w:color w:val="202020"/>
                <w:sz w:val="24"/>
              </w:rPr>
            </w:pPr>
            <w:r>
              <w:rPr>
                <w:color w:val="202020"/>
                <w:sz w:val="24"/>
              </w:rPr>
              <w:t>$770 FAFSA Students:</w:t>
            </w:r>
          </w:p>
        </w:tc>
        <w:tc>
          <w:tcPr>
            <w:tcW w:w="1972" w:type="dxa"/>
          </w:tcPr>
          <w:p w:rsidR="008E664B" w:rsidRDefault="00355E9C">
            <w:pPr>
              <w:pStyle w:val="TableParagraph"/>
              <w:spacing w:before="105" w:line="273" w:lineRule="exact"/>
              <w:ind w:left="260"/>
              <w:rPr>
                <w:color w:val="202020"/>
                <w:sz w:val="24"/>
              </w:rPr>
            </w:pPr>
            <w:r>
              <w:rPr>
                <w:color w:val="202020"/>
                <w:sz w:val="24"/>
              </w:rPr>
              <w:t>1</w:t>
            </w:r>
            <w:r w:rsidR="008E664B">
              <w:rPr>
                <w:color w:val="202020"/>
                <w:sz w:val="24"/>
              </w:rPr>
              <w:t>0 students</w:t>
            </w:r>
          </w:p>
        </w:tc>
        <w:tc>
          <w:tcPr>
            <w:tcW w:w="1408" w:type="dxa"/>
          </w:tcPr>
          <w:p w:rsidR="008E664B" w:rsidRDefault="008E664B" w:rsidP="008E664B">
            <w:pPr>
              <w:pStyle w:val="TableParagraph"/>
              <w:spacing w:before="105" w:line="273" w:lineRule="exact"/>
              <w:ind w:right="46"/>
              <w:rPr>
                <w:color w:val="202020"/>
                <w:sz w:val="24"/>
              </w:rPr>
            </w:pPr>
            <w:r>
              <w:rPr>
                <w:color w:val="202020"/>
                <w:sz w:val="24"/>
              </w:rPr>
              <w:t xml:space="preserve">         $</w:t>
            </w:r>
            <w:r w:rsidR="00355E9C">
              <w:rPr>
                <w:color w:val="202020"/>
                <w:sz w:val="24"/>
              </w:rPr>
              <w:t xml:space="preserve">  7,700</w:t>
            </w:r>
          </w:p>
        </w:tc>
      </w:tr>
      <w:tr w:rsidR="008E664B">
        <w:trPr>
          <w:trHeight w:val="398"/>
        </w:trPr>
        <w:tc>
          <w:tcPr>
            <w:tcW w:w="3390" w:type="dxa"/>
          </w:tcPr>
          <w:p w:rsidR="008E664B" w:rsidRDefault="008E664B">
            <w:pPr>
              <w:pStyle w:val="TableParagraph"/>
              <w:spacing w:before="105" w:line="273" w:lineRule="exact"/>
              <w:ind w:left="50"/>
              <w:rPr>
                <w:color w:val="202020"/>
                <w:sz w:val="24"/>
              </w:rPr>
            </w:pPr>
            <w:r>
              <w:rPr>
                <w:color w:val="202020"/>
                <w:sz w:val="24"/>
              </w:rPr>
              <w:t>Total for 2</w:t>
            </w:r>
            <w:r w:rsidRPr="008E664B">
              <w:rPr>
                <w:color w:val="202020"/>
                <w:sz w:val="24"/>
                <w:vertAlign w:val="superscript"/>
              </w:rPr>
              <w:t>nd</w:t>
            </w:r>
            <w:r>
              <w:rPr>
                <w:color w:val="202020"/>
                <w:sz w:val="24"/>
              </w:rPr>
              <w:t xml:space="preserve"> Disbursement:</w:t>
            </w:r>
          </w:p>
          <w:p w:rsidR="008E664B" w:rsidRDefault="008E664B">
            <w:pPr>
              <w:pStyle w:val="TableParagraph"/>
              <w:spacing w:before="105" w:line="273" w:lineRule="exact"/>
              <w:ind w:left="50"/>
              <w:rPr>
                <w:color w:val="202020"/>
                <w:sz w:val="24"/>
              </w:rPr>
            </w:pPr>
          </w:p>
          <w:p w:rsidR="008E664B" w:rsidRDefault="008E664B">
            <w:pPr>
              <w:pStyle w:val="TableParagraph"/>
              <w:spacing w:before="105" w:line="273" w:lineRule="exact"/>
              <w:ind w:left="50"/>
              <w:rPr>
                <w:color w:val="202020"/>
                <w:sz w:val="24"/>
              </w:rPr>
            </w:pPr>
          </w:p>
        </w:tc>
        <w:tc>
          <w:tcPr>
            <w:tcW w:w="1972" w:type="dxa"/>
          </w:tcPr>
          <w:p w:rsidR="008E664B" w:rsidRDefault="008E664B">
            <w:pPr>
              <w:pStyle w:val="TableParagraph"/>
              <w:spacing w:before="105" w:line="273" w:lineRule="exact"/>
              <w:ind w:left="260"/>
              <w:rPr>
                <w:color w:val="202020"/>
                <w:sz w:val="24"/>
              </w:rPr>
            </w:pPr>
            <w:r>
              <w:rPr>
                <w:color w:val="202020"/>
                <w:sz w:val="24"/>
              </w:rPr>
              <w:t>30 students</w:t>
            </w:r>
          </w:p>
        </w:tc>
        <w:tc>
          <w:tcPr>
            <w:tcW w:w="1408" w:type="dxa"/>
          </w:tcPr>
          <w:p w:rsidR="008E664B" w:rsidRDefault="008E664B" w:rsidP="008E664B">
            <w:pPr>
              <w:pStyle w:val="TableParagraph"/>
              <w:spacing w:before="105" w:line="273" w:lineRule="exact"/>
              <w:ind w:right="46"/>
              <w:rPr>
                <w:color w:val="202020"/>
                <w:sz w:val="24"/>
              </w:rPr>
            </w:pPr>
            <w:r>
              <w:rPr>
                <w:color w:val="202020"/>
                <w:sz w:val="24"/>
              </w:rPr>
              <w:t xml:space="preserve">         $23,100</w:t>
            </w:r>
          </w:p>
        </w:tc>
      </w:tr>
      <w:tr w:rsidR="008E664B">
        <w:trPr>
          <w:trHeight w:val="398"/>
        </w:trPr>
        <w:tc>
          <w:tcPr>
            <w:tcW w:w="3390" w:type="dxa"/>
          </w:tcPr>
          <w:p w:rsidR="008E664B" w:rsidRDefault="008E664B">
            <w:pPr>
              <w:pStyle w:val="TableParagraph"/>
              <w:spacing w:before="105" w:line="273" w:lineRule="exact"/>
              <w:ind w:left="50"/>
              <w:rPr>
                <w:color w:val="202020"/>
                <w:sz w:val="24"/>
              </w:rPr>
            </w:pPr>
            <w:r>
              <w:rPr>
                <w:color w:val="202020"/>
                <w:sz w:val="24"/>
              </w:rPr>
              <w:t>Total Disbursements of funds:</w:t>
            </w:r>
          </w:p>
        </w:tc>
        <w:tc>
          <w:tcPr>
            <w:tcW w:w="1972" w:type="dxa"/>
          </w:tcPr>
          <w:p w:rsidR="008E664B" w:rsidRDefault="008E664B">
            <w:pPr>
              <w:pStyle w:val="TableParagraph"/>
              <w:spacing w:before="105" w:line="273" w:lineRule="exact"/>
              <w:ind w:left="260"/>
              <w:rPr>
                <w:color w:val="202020"/>
                <w:sz w:val="24"/>
              </w:rPr>
            </w:pPr>
          </w:p>
        </w:tc>
        <w:tc>
          <w:tcPr>
            <w:tcW w:w="1408" w:type="dxa"/>
          </w:tcPr>
          <w:p w:rsidR="008E664B" w:rsidRDefault="008E664B" w:rsidP="008E664B">
            <w:pPr>
              <w:pStyle w:val="TableParagraph"/>
              <w:spacing w:before="105" w:line="273" w:lineRule="exact"/>
              <w:ind w:right="46"/>
              <w:rPr>
                <w:color w:val="202020"/>
                <w:sz w:val="24"/>
              </w:rPr>
            </w:pPr>
            <w:r>
              <w:rPr>
                <w:color w:val="202020"/>
                <w:sz w:val="24"/>
              </w:rPr>
              <w:t xml:space="preserve">       $139,500</w:t>
            </w:r>
          </w:p>
        </w:tc>
      </w:tr>
      <w:tr w:rsidR="008E664B">
        <w:trPr>
          <w:trHeight w:val="398"/>
        </w:trPr>
        <w:tc>
          <w:tcPr>
            <w:tcW w:w="3390" w:type="dxa"/>
          </w:tcPr>
          <w:p w:rsidR="008E664B" w:rsidRDefault="008E664B">
            <w:pPr>
              <w:pStyle w:val="TableParagraph"/>
              <w:spacing w:before="105" w:line="273" w:lineRule="exact"/>
              <w:ind w:left="50"/>
              <w:rPr>
                <w:color w:val="202020"/>
                <w:sz w:val="24"/>
              </w:rPr>
            </w:pPr>
          </w:p>
        </w:tc>
        <w:tc>
          <w:tcPr>
            <w:tcW w:w="1972" w:type="dxa"/>
          </w:tcPr>
          <w:p w:rsidR="008E664B" w:rsidRDefault="008E664B">
            <w:pPr>
              <w:pStyle w:val="TableParagraph"/>
              <w:spacing w:before="105" w:line="273" w:lineRule="exact"/>
              <w:ind w:left="260"/>
              <w:rPr>
                <w:color w:val="202020"/>
                <w:sz w:val="24"/>
              </w:rPr>
            </w:pPr>
          </w:p>
        </w:tc>
        <w:tc>
          <w:tcPr>
            <w:tcW w:w="1408" w:type="dxa"/>
          </w:tcPr>
          <w:p w:rsidR="008E664B" w:rsidRDefault="008E664B" w:rsidP="008E664B">
            <w:pPr>
              <w:pStyle w:val="TableParagraph"/>
              <w:spacing w:before="105" w:line="273" w:lineRule="exact"/>
              <w:ind w:right="46"/>
              <w:rPr>
                <w:color w:val="202020"/>
                <w:sz w:val="24"/>
              </w:rPr>
            </w:pPr>
          </w:p>
        </w:tc>
      </w:tr>
      <w:tr w:rsidR="008E664B">
        <w:trPr>
          <w:trHeight w:val="398"/>
        </w:trPr>
        <w:tc>
          <w:tcPr>
            <w:tcW w:w="3390" w:type="dxa"/>
          </w:tcPr>
          <w:p w:rsidR="008E664B" w:rsidRDefault="008E664B">
            <w:pPr>
              <w:pStyle w:val="TableParagraph"/>
              <w:spacing w:before="105" w:line="273" w:lineRule="exact"/>
              <w:ind w:left="50"/>
              <w:rPr>
                <w:color w:val="202020"/>
                <w:sz w:val="24"/>
              </w:rPr>
            </w:pPr>
          </w:p>
        </w:tc>
        <w:tc>
          <w:tcPr>
            <w:tcW w:w="1972" w:type="dxa"/>
          </w:tcPr>
          <w:p w:rsidR="008E664B" w:rsidRDefault="008E664B">
            <w:pPr>
              <w:pStyle w:val="TableParagraph"/>
              <w:spacing w:before="105" w:line="273" w:lineRule="exact"/>
              <w:ind w:left="260"/>
              <w:rPr>
                <w:color w:val="202020"/>
                <w:sz w:val="24"/>
              </w:rPr>
            </w:pPr>
          </w:p>
        </w:tc>
        <w:tc>
          <w:tcPr>
            <w:tcW w:w="1408" w:type="dxa"/>
          </w:tcPr>
          <w:p w:rsidR="008E664B" w:rsidRDefault="008E664B" w:rsidP="008E664B">
            <w:pPr>
              <w:pStyle w:val="TableParagraph"/>
              <w:spacing w:before="105" w:line="273" w:lineRule="exact"/>
              <w:ind w:right="46"/>
              <w:rPr>
                <w:color w:val="202020"/>
                <w:sz w:val="24"/>
              </w:rPr>
            </w:pPr>
          </w:p>
        </w:tc>
      </w:tr>
    </w:tbl>
    <w:p w:rsidR="00541894" w:rsidRDefault="00541894">
      <w:pPr>
        <w:pStyle w:val="BodyText"/>
        <w:spacing w:before="4"/>
        <w:rPr>
          <w:sz w:val="22"/>
        </w:rPr>
      </w:pPr>
    </w:p>
    <w:p w:rsidR="00541894" w:rsidRDefault="00FE5E95" w:rsidP="00FE5E95">
      <w:pPr>
        <w:pStyle w:val="BodyText"/>
        <w:spacing w:before="1" w:line="271" w:lineRule="auto"/>
        <w:ind w:left="160" w:right="478"/>
        <w:rPr>
          <w:sz w:val="18"/>
        </w:rPr>
      </w:pPr>
      <w:r>
        <w:rPr>
          <w:color w:val="333333"/>
        </w:rPr>
        <w:t>All eligible students were provided a $1200 check with information about the grant.</w:t>
      </w:r>
    </w:p>
    <w:p w:rsidR="00541894" w:rsidRDefault="00FE5E95">
      <w:pPr>
        <w:pStyle w:val="BodyText"/>
        <w:spacing w:before="101" w:line="271" w:lineRule="auto"/>
        <w:ind w:left="160" w:right="441"/>
        <w:rPr>
          <w:color w:val="333333"/>
        </w:rPr>
      </w:pPr>
      <w:r>
        <w:rPr>
          <w:color w:val="333333"/>
        </w:rPr>
        <w:t xml:space="preserve">Date </w:t>
      </w:r>
      <w:r w:rsidR="000514D9">
        <w:rPr>
          <w:color w:val="333333"/>
        </w:rPr>
        <w:t>Moore Norman Technology</w:t>
      </w:r>
      <w:r>
        <w:rPr>
          <w:color w:val="333333"/>
        </w:rPr>
        <w:t xml:space="preserve"> Center received its Emergency Financial Aid Grant allocation: </w:t>
      </w:r>
      <w:r w:rsidR="000514D9" w:rsidRPr="000514D9">
        <w:rPr>
          <w:color w:val="333333"/>
        </w:rPr>
        <w:t>June 2, 2020</w:t>
      </w:r>
    </w:p>
    <w:p w:rsidR="008E664B" w:rsidRDefault="008E664B">
      <w:pPr>
        <w:pStyle w:val="BodyText"/>
        <w:spacing w:before="101" w:line="271" w:lineRule="auto"/>
        <w:ind w:left="160" w:right="441"/>
      </w:pPr>
      <w:r>
        <w:t>All remaining eligible students enrolled in 2020/2021 will receive an additional $770 check, disbursed September 30, 2020.  This will exhaust all of our funds allocated for students.</w:t>
      </w:r>
    </w:p>
    <w:p w:rsidR="00541894" w:rsidRDefault="00541894">
      <w:pPr>
        <w:pStyle w:val="BodyText"/>
        <w:spacing w:before="1"/>
        <w:rPr>
          <w:sz w:val="27"/>
        </w:rPr>
      </w:pPr>
    </w:p>
    <w:p w:rsidR="00541894" w:rsidRDefault="00FE5E95">
      <w:pPr>
        <w:pStyle w:val="BodyText"/>
        <w:spacing w:before="1"/>
        <w:ind w:left="160"/>
      </w:pPr>
      <w:r>
        <w:rPr>
          <w:color w:val="333333"/>
        </w:rPr>
        <w:t xml:space="preserve">Date of Report: </w:t>
      </w:r>
      <w:r w:rsidR="008E664B">
        <w:rPr>
          <w:color w:val="333333"/>
        </w:rPr>
        <w:t xml:space="preserve">September </w:t>
      </w:r>
      <w:r w:rsidR="003E56F7">
        <w:rPr>
          <w:color w:val="333333"/>
        </w:rPr>
        <w:t>30</w:t>
      </w:r>
      <w:r w:rsidR="00374B02">
        <w:rPr>
          <w:color w:val="333333"/>
        </w:rPr>
        <w:t>, 2020</w:t>
      </w:r>
    </w:p>
    <w:sectPr w:rsidR="00541894">
      <w:pgSz w:w="12240" w:h="15840"/>
      <w:pgMar w:top="14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561D"/>
    <w:multiLevelType w:val="hybridMultilevel"/>
    <w:tmpl w:val="D93EDB90"/>
    <w:lvl w:ilvl="0" w:tplc="B9E4CDDC">
      <w:numFmt w:val="bullet"/>
      <w:lvlText w:val=""/>
      <w:lvlJc w:val="left"/>
      <w:pPr>
        <w:ind w:left="880" w:hanging="360"/>
      </w:pPr>
      <w:rPr>
        <w:rFonts w:ascii="Symbol" w:eastAsia="Symbol" w:hAnsi="Symbol" w:cs="Symbol" w:hint="default"/>
        <w:color w:val="202020"/>
        <w:w w:val="103"/>
        <w:sz w:val="19"/>
        <w:szCs w:val="19"/>
      </w:rPr>
    </w:lvl>
    <w:lvl w:ilvl="1" w:tplc="09E4DE90">
      <w:numFmt w:val="bullet"/>
      <w:lvlText w:val="•"/>
      <w:lvlJc w:val="left"/>
      <w:pPr>
        <w:ind w:left="1754" w:hanging="360"/>
      </w:pPr>
      <w:rPr>
        <w:rFonts w:hint="default"/>
      </w:rPr>
    </w:lvl>
    <w:lvl w:ilvl="2" w:tplc="CFC67334">
      <w:numFmt w:val="bullet"/>
      <w:lvlText w:val="•"/>
      <w:lvlJc w:val="left"/>
      <w:pPr>
        <w:ind w:left="2628" w:hanging="360"/>
      </w:pPr>
      <w:rPr>
        <w:rFonts w:hint="default"/>
      </w:rPr>
    </w:lvl>
    <w:lvl w:ilvl="3" w:tplc="1E0044CC">
      <w:numFmt w:val="bullet"/>
      <w:lvlText w:val="•"/>
      <w:lvlJc w:val="left"/>
      <w:pPr>
        <w:ind w:left="3502" w:hanging="360"/>
      </w:pPr>
      <w:rPr>
        <w:rFonts w:hint="default"/>
      </w:rPr>
    </w:lvl>
    <w:lvl w:ilvl="4" w:tplc="BCA47208">
      <w:numFmt w:val="bullet"/>
      <w:lvlText w:val="•"/>
      <w:lvlJc w:val="left"/>
      <w:pPr>
        <w:ind w:left="4376" w:hanging="360"/>
      </w:pPr>
      <w:rPr>
        <w:rFonts w:hint="default"/>
      </w:rPr>
    </w:lvl>
    <w:lvl w:ilvl="5" w:tplc="031C825A">
      <w:numFmt w:val="bullet"/>
      <w:lvlText w:val="•"/>
      <w:lvlJc w:val="left"/>
      <w:pPr>
        <w:ind w:left="5250" w:hanging="360"/>
      </w:pPr>
      <w:rPr>
        <w:rFonts w:hint="default"/>
      </w:rPr>
    </w:lvl>
    <w:lvl w:ilvl="6" w:tplc="23AE2D46">
      <w:numFmt w:val="bullet"/>
      <w:lvlText w:val="•"/>
      <w:lvlJc w:val="left"/>
      <w:pPr>
        <w:ind w:left="6124" w:hanging="360"/>
      </w:pPr>
      <w:rPr>
        <w:rFonts w:hint="default"/>
      </w:rPr>
    </w:lvl>
    <w:lvl w:ilvl="7" w:tplc="2B886B3E">
      <w:numFmt w:val="bullet"/>
      <w:lvlText w:val="•"/>
      <w:lvlJc w:val="left"/>
      <w:pPr>
        <w:ind w:left="6998" w:hanging="360"/>
      </w:pPr>
      <w:rPr>
        <w:rFonts w:hint="default"/>
      </w:rPr>
    </w:lvl>
    <w:lvl w:ilvl="8" w:tplc="9392AC3C">
      <w:numFmt w:val="bullet"/>
      <w:lvlText w:val="•"/>
      <w:lvlJc w:val="left"/>
      <w:pPr>
        <w:ind w:left="78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94"/>
    <w:rsid w:val="000514D9"/>
    <w:rsid w:val="000F34B4"/>
    <w:rsid w:val="001B454F"/>
    <w:rsid w:val="00355E9C"/>
    <w:rsid w:val="00374B02"/>
    <w:rsid w:val="003A27A8"/>
    <w:rsid w:val="003E56F7"/>
    <w:rsid w:val="00461990"/>
    <w:rsid w:val="00534638"/>
    <w:rsid w:val="00541894"/>
    <w:rsid w:val="00687B67"/>
    <w:rsid w:val="008E664B"/>
    <w:rsid w:val="00904F4D"/>
    <w:rsid w:val="0094168C"/>
    <w:rsid w:val="00A81379"/>
    <w:rsid w:val="00B40A1F"/>
    <w:rsid w:val="00BF4EE4"/>
    <w:rsid w:val="00D43271"/>
    <w:rsid w:val="00F64882"/>
    <w:rsid w:val="00FA7D81"/>
    <w:rsid w:val="00FE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A38E"/>
  <w15:docId w15:val="{7DB4C65F-8E2A-402D-9774-11301EB3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right="14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Main</dc:creator>
  <cp:lastModifiedBy>Audra Main</cp:lastModifiedBy>
  <cp:revision>7</cp:revision>
  <dcterms:created xsi:type="dcterms:W3CDTF">2020-09-25T18:25:00Z</dcterms:created>
  <dcterms:modified xsi:type="dcterms:W3CDTF">2021-06-03T18:57:00Z</dcterms:modified>
</cp:coreProperties>
</file>